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82909.xml.htm"/>
      <w:bookmarkStart w:id="1" w:name="kswkform4_17896829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Brille Brian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CARIS LIFE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W. JOHN CARPENTER FREEWAY,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Caris Life Sciences, Inc.</w:t>
              </w:r>
            </w:hyperlink>
            <w:r>
              <w:rPr/>
              <w:t xml:space="preserve"> [ </w:t>
            </w:r>
            <w:r>
              <w:rPr>
                <w:rFonts w:ascii="Times;serif" w:hAnsi="Times;serif"/>
                <w:color w:val="0000FF"/>
                <w:sz w:val="24"/>
                <w:shd w:fill="FFFFFF" w:val="clear"/>
              </w:rPr>
              <w:t>CAI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12"/>
        <w:gridCol w:w="783"/>
        <w:gridCol w:w="606"/>
        <w:gridCol w:w="342"/>
        <w:gridCol w:w="1008"/>
        <w:gridCol w:w="431"/>
        <w:gridCol w:w="983"/>
        <w:gridCol w:w="1129"/>
        <w:gridCol w:w="97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630,303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30.3302</w:t>
            </w: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230,303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(2)(3)</w:t>
            </w:r>
          </w:p>
        </w:tc>
      </w:tr>
    </w:tbl>
    <w:tbl>
      <w:tblPr>
        <w:tblW w:w="1228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01/14/2028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$30.2100 to $30.5650, inclusive. The reporting person undertakes to provide to Caris Life Sciences, Inc., any security holder of Caris Life Sciences,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By a family trust, with shares previously held in multiple family trusts consolidated into a single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Vice Chairman and Executive Vice President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 Russel Denton,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1959" TargetMode="External"/><Relationship Id="rId5" Type="http://schemas.openxmlformats.org/officeDocument/2006/relationships/hyperlink" Target="http://www.sec.gov/cgi-bin/browse-edgar?action=getcompany&amp;CIK=00020194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3941</Characters>
  <CharactersWithSpaces>4572</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