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5596.xml.htm"/>
      <w:bookmarkStart w:id="1" w:name="kswkform4_17885555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Spetzler David Baxley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CARIS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W. JOHN CARPENTER FREEWAY,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Caris Life Sciences, Inc.</w:t>
              </w:r>
            </w:hyperlink>
            <w:r>
              <w:rPr/>
              <w:t xml:space="preserve"> [ </w:t>
            </w:r>
            <w:r>
              <w:rPr>
                <w:rFonts w:ascii="Times;serif" w:hAnsi="Times;serif"/>
                <w:color w:val="0000FF"/>
                <w:sz w:val="24"/>
                <w:shd w:fill="FFFFFF" w:val="clear"/>
              </w:rPr>
              <w:t>CAI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1142"/>
        <w:gridCol w:w="414"/>
        <w:gridCol w:w="983"/>
        <w:gridCol w:w="1233"/>
        <w:gridCol w:w="952"/>
        <w:gridCol w:w="9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1,530,083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393,100</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24.7604</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1,136,983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84,900</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25.3201</w:t>
            </w:r>
            <w:r>
              <w:rPr>
                <w:rFonts w:ascii="Times;serif" w:hAnsi="Times;serif"/>
                <w:color w:val="008000"/>
                <w:position w:val="7"/>
                <w:sz w:val="16"/>
                <w:sz w:val="20"/>
                <w:shd w:fill="FFFFFF" w:val="clear"/>
              </w:rPr>
              <w:t>(3)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1,052,083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1,302,083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119,212</w:t>
            </w:r>
            <w:r>
              <w:rPr>
                <w:rFonts w:ascii="Times;serif" w:hAnsi="Times;serif"/>
                <w:color w:val="008000"/>
                <w:position w:val="7"/>
                <w:sz w:val="16"/>
                <w:sz w:val="20"/>
                <w:shd w:fill="FFFFFF" w:val="clear"/>
              </w:rPr>
              <w:t>(1)</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24.7552</w:t>
            </w:r>
            <w:r>
              <w:rPr>
                <w:rFonts w:ascii="Times;serif" w:hAnsi="Times;serif"/>
                <w:color w:val="008000"/>
                <w:position w:val="7"/>
                <w:sz w:val="16"/>
                <w:sz w:val="20"/>
                <w:shd w:fill="FFFFFF" w:val="clear"/>
              </w:rPr>
              <w:t>(4)</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1,182,871</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1026"/>
        <w:gridCol w:w="906"/>
        <w:gridCol w:w="801"/>
        <w:gridCol w:w="891"/>
        <w:gridCol w:w="1101"/>
        <w:gridCol w:w="801"/>
        <w:gridCol w:w="936"/>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1,000,000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250,000</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broker-assisted sell-to-cover exercise of fully vested stock options scheduled to expire on September 12, 2026. The shares were sold solely to cover the aggregate exercise price and applicable tax withholding obligations. The Reporting Person retained all remaining shares acquired upon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$24.3200 to $25.3100, inclusive. The reporting person undertakes to provide to Caris Life Sciences, Inc., any security holder of Caris Life Sciences,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$25.3200 to $25.3300, inclusive. The reporting person undertakes to provide to Caris Life Sciences, Inc., any security holder of Caris Life Sciences,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$24.5550 to $25.1200, inclusive. The reporting person undertakes to provide to Caris Life Sciences, Inc., any security holder of Caris Life Sciences,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Exercise of stock options before their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Russel Denton,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953" TargetMode="External"/><Relationship Id="rId5" Type="http://schemas.openxmlformats.org/officeDocument/2006/relationships/hyperlink" Target="http://www.sec.gov/cgi-bin/browse-edgar?action=getcompany&amp;CIK=000201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940</Words>
  <Characters>5104</Characters>
  <CharactersWithSpaces>5913</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